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numPr>
          <w:ilvl w:val="0"/>
          <w:numId w:val="0"/>
        </w:numPr>
        <w:bidi w:val="0"/>
        <w:spacing w:before="240" w:after="120"/>
        <w:jc w:val="start"/>
        <w:rPr/>
      </w:pPr>
      <w:r>
        <w:rPr>
          <w:rStyle w:val="Strong"/>
          <w:b/>
          <w:bCs/>
        </w:rPr>
        <w:t>HSE Policy – Labtool Solutions</w:t>
      </w:r>
    </w:p>
    <w:p>
      <w:pPr>
        <w:pStyle w:val="BodyText"/>
        <w:bidi w:val="0"/>
        <w:spacing w:lineRule="auto" w:line="276" w:before="0" w:after="140"/>
        <w:jc w:val="start"/>
        <w:rPr>
          <w:rStyle w:val="Strong"/>
        </w:rPr>
      </w:pPr>
      <w:r>
        <w:rPr/>
      </w:r>
    </w:p>
    <w:p>
      <w:pPr>
        <w:pStyle w:val="BodyText"/>
        <w:bidi w:val="0"/>
        <w:ind w:hanging="0" w:start="0" w:end="0"/>
        <w:jc w:val="start"/>
        <w:rPr/>
      </w:pPr>
      <w:r>
        <w:rPr>
          <w:rStyle w:val="Strong"/>
        </w:rPr>
        <w:t>Health, Safety &amp; Environment (HSE) Policy</w:t>
      </w:r>
      <w:r>
        <w:rPr/>
        <w:t xml:space="preserve"> </w:t>
      </w:r>
      <w:r>
        <w:rPr>
          <w:rStyle w:val="Strong"/>
        </w:rPr>
        <w:t>Labtool Solutions – Owner: Niels Ceusters</w:t>
      </w:r>
    </w:p>
    <w:p>
      <w:pPr>
        <w:pStyle w:val="BodyText"/>
        <w:bidi w:val="0"/>
        <w:ind w:hanging="0" w:start="0" w:end="0"/>
        <w:jc w:val="start"/>
        <w:rPr/>
      </w:pPr>
      <w:r>
        <w:rPr/>
        <w:t>Labtool Solutions is een zelfstandige technische dienstverlener gespecialiseerd in engineering, installatie, troubleshooting en technische ondersteuning voor laboratoria en industriële omgevingen. Veiligheid, gezondheid en milieubewust werken zijn een essentieel onderdeel van alle activiteiten die wij uitvoeren, zowel op klantlocaties als in voorbereiding off</w:t>
        <w:noBreakHyphen/>
        <w:t>site.</w:t>
      </w:r>
    </w:p>
    <w:p>
      <w:pPr>
        <w:pStyle w:val="Heading2"/>
        <w:numPr>
          <w:ilvl w:val="0"/>
          <w:numId w:val="0"/>
        </w:numPr>
        <w:bidi w:val="0"/>
        <w:spacing w:before="200" w:after="120"/>
        <w:jc w:val="start"/>
        <w:rPr/>
      </w:pPr>
      <w:r>
        <w:rPr>
          <w:rStyle w:val="Strong"/>
          <w:b/>
          <w:bCs/>
        </w:rPr>
        <w:t>1. Doelstelling</w:t>
      </w:r>
    </w:p>
    <w:p>
      <w:pPr>
        <w:pStyle w:val="BodyText"/>
        <w:bidi w:val="0"/>
        <w:ind w:hanging="0" w:start="0" w:end="0"/>
        <w:jc w:val="start"/>
        <w:rPr/>
      </w:pPr>
      <w:r>
        <w:rPr/>
        <w:t>Labtool Solutions streeft ernaar om alle werkzaamheden veilig, efficiënt en met respect voor mens en milieu uit te voeren. Het doel is om incidenten, ongevallen, materiële schade en milieu-impact te voorkomen door proactief risico’s te beheersen.</w:t>
      </w:r>
    </w:p>
    <w:p>
      <w:pPr>
        <w:pStyle w:val="Heading2"/>
        <w:numPr>
          <w:ilvl w:val="0"/>
          <w:numId w:val="0"/>
        </w:numPr>
        <w:bidi w:val="0"/>
        <w:spacing w:before="200" w:after="120"/>
        <w:jc w:val="start"/>
        <w:rPr/>
      </w:pPr>
      <w:r>
        <w:rPr>
          <w:rStyle w:val="Strong"/>
          <w:b/>
          <w:bCs/>
        </w:rPr>
        <w:t>2. Verantwoordelijkheid</w:t>
      </w:r>
    </w:p>
    <w:p>
      <w:pPr>
        <w:pStyle w:val="BodyText"/>
        <w:bidi w:val="0"/>
        <w:ind w:hanging="0" w:start="0" w:end="0"/>
        <w:jc w:val="start"/>
        <w:rPr/>
      </w:pPr>
      <w:r>
        <w:rPr/>
        <w:t>Als eigenaar ben ik persoonlijk verantwoordelijk voor het plannen, uitvoeren en opvolgen van alle HSE</w:t>
        <w:noBreakHyphen/>
        <w:t>aspecten binnen mijn activiteiten. Ik werk niet met vaste werknemers; indien subcontractors worden ingezet, worden zij geïnstrueerd en gecontroleerd volgens dezelfde veiligheidsprincipes.</w:t>
      </w:r>
    </w:p>
    <w:p>
      <w:pPr>
        <w:pStyle w:val="Heading2"/>
        <w:numPr>
          <w:ilvl w:val="0"/>
          <w:numId w:val="0"/>
        </w:numPr>
        <w:bidi w:val="0"/>
        <w:spacing w:before="200" w:after="120"/>
        <w:jc w:val="start"/>
        <w:rPr/>
      </w:pPr>
      <w:r>
        <w:rPr>
          <w:rStyle w:val="Strong"/>
          <w:b/>
          <w:bCs/>
        </w:rPr>
        <w:t>3. Risicobeheer</w:t>
      </w:r>
    </w:p>
    <w:p>
      <w:pPr>
        <w:pStyle w:val="BodyText"/>
        <w:numPr>
          <w:ilvl w:val="0"/>
          <w:numId w:val="2"/>
        </w:numPr>
        <w:tabs>
          <w:tab w:val="clear" w:pos="709"/>
          <w:tab w:val="left" w:pos="709" w:leader="none"/>
        </w:tabs>
        <w:bidi w:val="0"/>
        <w:ind w:hanging="283" w:start="709" w:end="0"/>
        <w:jc w:val="start"/>
        <w:rPr/>
      </w:pPr>
      <w:r>
        <w:rPr/>
        <w:t xml:space="preserve">Voor elke opdracht wordt een </w:t>
      </w:r>
      <w:r>
        <w:rPr>
          <w:rStyle w:val="Strong"/>
        </w:rPr>
        <w:t>risicoanalyse</w:t>
      </w:r>
      <w:r>
        <w:rPr/>
        <w:t xml:space="preserve"> opgesteld (DRA).</w:t>
      </w:r>
    </w:p>
    <w:p>
      <w:pPr>
        <w:pStyle w:val="BodyText"/>
        <w:numPr>
          <w:ilvl w:val="0"/>
          <w:numId w:val="2"/>
        </w:numPr>
        <w:tabs>
          <w:tab w:val="clear" w:pos="709"/>
          <w:tab w:val="left" w:pos="709" w:leader="none"/>
        </w:tabs>
        <w:bidi w:val="0"/>
        <w:ind w:hanging="283" w:start="709" w:end="0"/>
        <w:jc w:val="start"/>
        <w:rPr/>
      </w:pPr>
      <w:r>
        <w:rPr/>
        <w:t xml:space="preserve">Voor aanvang van werkzaamheden wordt een </w:t>
      </w:r>
      <w:r>
        <w:rPr>
          <w:rStyle w:val="Strong"/>
        </w:rPr>
        <w:t>LMRA</w:t>
      </w:r>
      <w:r>
        <w:rPr/>
        <w:t xml:space="preserve"> uitgevoerd.</w:t>
      </w:r>
    </w:p>
    <w:p>
      <w:pPr>
        <w:pStyle w:val="BodyText"/>
        <w:numPr>
          <w:ilvl w:val="0"/>
          <w:numId w:val="2"/>
        </w:numPr>
        <w:tabs>
          <w:tab w:val="clear" w:pos="709"/>
          <w:tab w:val="left" w:pos="709" w:leader="none"/>
        </w:tabs>
        <w:bidi w:val="0"/>
        <w:ind w:hanging="283" w:start="709" w:end="0"/>
        <w:jc w:val="start"/>
        <w:rPr/>
      </w:pPr>
      <w:r>
        <w:rPr/>
        <w:t>Specifieke risico’s zoals elektrische werken, werken op hoogte, mechanische interventies of werken in technische ruimtes worden vooraf beoordeeld en beheerst via veilige werkmethodes.</w:t>
      </w:r>
    </w:p>
    <w:p>
      <w:pPr>
        <w:pStyle w:val="BodyText"/>
        <w:numPr>
          <w:ilvl w:val="0"/>
          <w:numId w:val="2"/>
        </w:numPr>
        <w:tabs>
          <w:tab w:val="clear" w:pos="709"/>
          <w:tab w:val="left" w:pos="709" w:leader="none"/>
        </w:tabs>
        <w:bidi w:val="0"/>
        <w:ind w:hanging="283" w:start="709" w:end="0"/>
        <w:jc w:val="start"/>
        <w:rPr/>
      </w:pPr>
      <w:r>
        <w:rPr/>
        <w:t xml:space="preserve">Indien vereist door de klant worden </w:t>
      </w:r>
      <w:r>
        <w:rPr>
          <w:rStyle w:val="Strong"/>
        </w:rPr>
        <w:t>werkvergunningen</w:t>
      </w:r>
      <w:r>
        <w:rPr/>
        <w:t xml:space="preserve"> strikt gevolgd.</w:t>
      </w:r>
    </w:p>
    <w:p>
      <w:pPr>
        <w:pStyle w:val="Heading2"/>
        <w:numPr>
          <w:ilvl w:val="0"/>
          <w:numId w:val="0"/>
        </w:numPr>
        <w:bidi w:val="0"/>
        <w:spacing w:before="200" w:after="120"/>
        <w:jc w:val="start"/>
        <w:rPr/>
      </w:pPr>
      <w:r>
        <w:rPr>
          <w:rStyle w:val="Strong"/>
          <w:b/>
          <w:bCs/>
        </w:rPr>
        <w:t>4. Competentie &amp; Training</w:t>
      </w:r>
    </w:p>
    <w:p>
      <w:pPr>
        <w:pStyle w:val="BodyText"/>
        <w:numPr>
          <w:ilvl w:val="0"/>
          <w:numId w:val="3"/>
        </w:numPr>
        <w:tabs>
          <w:tab w:val="clear" w:pos="709"/>
          <w:tab w:val="left" w:pos="709" w:leader="none"/>
        </w:tabs>
        <w:bidi w:val="0"/>
        <w:ind w:hanging="283" w:start="709" w:end="0"/>
        <w:jc w:val="start"/>
        <w:rPr/>
      </w:pPr>
      <w:r>
        <w:rPr/>
        <w:t xml:space="preserve">Ik beschik over </w:t>
      </w:r>
      <w:r>
        <w:rPr>
          <w:rStyle w:val="Strong"/>
        </w:rPr>
        <w:t>VCA</w:t>
        <w:noBreakHyphen/>
        <w:t>VOL</w:t>
      </w:r>
      <w:r>
        <w:rPr/>
        <w:t xml:space="preserve"> en relevante technische ervaring in industriële en farmaceutische omgevingen.</w:t>
      </w:r>
    </w:p>
    <w:p>
      <w:pPr>
        <w:pStyle w:val="BodyText"/>
        <w:numPr>
          <w:ilvl w:val="0"/>
          <w:numId w:val="3"/>
        </w:numPr>
        <w:tabs>
          <w:tab w:val="clear" w:pos="709"/>
          <w:tab w:val="left" w:pos="709" w:leader="none"/>
        </w:tabs>
        <w:bidi w:val="0"/>
        <w:ind w:hanging="283" w:start="709" w:end="0"/>
        <w:jc w:val="start"/>
        <w:rPr/>
      </w:pPr>
      <w:r>
        <w:rPr/>
        <w:t>Ik zorg ervoor dat alle gebruikte procedures, instructies en veiligheidsregels gekend en toegepast worden.</w:t>
      </w:r>
    </w:p>
    <w:p>
      <w:pPr>
        <w:pStyle w:val="BodyText"/>
        <w:numPr>
          <w:ilvl w:val="0"/>
          <w:numId w:val="3"/>
        </w:numPr>
        <w:tabs>
          <w:tab w:val="clear" w:pos="709"/>
          <w:tab w:val="left" w:pos="709" w:leader="none"/>
        </w:tabs>
        <w:bidi w:val="0"/>
        <w:ind w:hanging="283" w:start="709" w:end="0"/>
        <w:jc w:val="start"/>
        <w:rPr/>
      </w:pPr>
      <w:r>
        <w:rPr/>
        <w:t>Indien subcontractors worden ingezet, moeten zij aantoonbaar competent zijn en de veiligheidsinstructies naleven.</w:t>
      </w:r>
      <w:r>
        <w:br w:type="page"/>
      </w:r>
    </w:p>
    <w:p>
      <w:pPr>
        <w:pStyle w:val="Heading2"/>
        <w:bidi w:val="0"/>
        <w:jc w:val="start"/>
        <w:rPr/>
      </w:pPr>
      <w:r>
        <w:rPr>
          <w:rStyle w:val="Strong"/>
          <w:b/>
          <w:bCs/>
        </w:rPr>
        <w:t>5. Materiaal &amp; PBM</w:t>
      </w:r>
    </w:p>
    <w:p>
      <w:pPr>
        <w:pStyle w:val="BodyText"/>
        <w:numPr>
          <w:ilvl w:val="0"/>
          <w:numId w:val="4"/>
        </w:numPr>
        <w:tabs>
          <w:tab w:val="clear" w:pos="709"/>
          <w:tab w:val="left" w:pos="709" w:leader="none"/>
        </w:tabs>
        <w:bidi w:val="0"/>
        <w:ind w:hanging="283" w:start="709" w:end="0"/>
        <w:jc w:val="start"/>
        <w:rPr/>
      </w:pPr>
      <w:r>
        <w:rPr/>
        <w:t>Alle gereedschappen en meetapparatuur worden regelmatig gecontroleerd en onderhouden.</w:t>
      </w:r>
    </w:p>
    <w:p>
      <w:pPr>
        <w:pStyle w:val="BodyText"/>
        <w:numPr>
          <w:ilvl w:val="0"/>
          <w:numId w:val="4"/>
        </w:numPr>
        <w:tabs>
          <w:tab w:val="clear" w:pos="709"/>
          <w:tab w:val="left" w:pos="709" w:leader="none"/>
        </w:tabs>
        <w:bidi w:val="0"/>
        <w:ind w:hanging="283" w:start="709" w:end="0"/>
        <w:jc w:val="start"/>
        <w:rPr/>
      </w:pPr>
      <w:r>
        <w:rPr/>
        <w:t>Persoonlijke beschermingsmiddelen (PBM) worden gebruikt volgens de risico’s van de taak (veiligheidsschoenen, handschoenen, bril, gehoorbescherming, enz.).</w:t>
      </w:r>
    </w:p>
    <w:p>
      <w:pPr>
        <w:pStyle w:val="BodyText"/>
        <w:numPr>
          <w:ilvl w:val="0"/>
          <w:numId w:val="4"/>
        </w:numPr>
        <w:tabs>
          <w:tab w:val="clear" w:pos="709"/>
          <w:tab w:val="left" w:pos="709" w:leader="none"/>
        </w:tabs>
        <w:bidi w:val="0"/>
        <w:ind w:hanging="283" w:start="709" w:end="0"/>
        <w:jc w:val="start"/>
        <w:rPr/>
      </w:pPr>
      <w:r>
        <w:rPr/>
        <w:t>PBM worden tijdig vervangen wanneer slijtage of schade wordt vastgesteld.</w:t>
      </w:r>
    </w:p>
    <w:p>
      <w:pPr>
        <w:pStyle w:val="Heading2"/>
        <w:numPr>
          <w:ilvl w:val="0"/>
          <w:numId w:val="0"/>
        </w:numPr>
        <w:bidi w:val="0"/>
        <w:spacing w:before="200" w:after="120"/>
        <w:jc w:val="start"/>
        <w:rPr/>
      </w:pPr>
      <w:r>
        <w:rPr>
          <w:rStyle w:val="Strong"/>
          <w:b/>
          <w:bCs/>
        </w:rPr>
        <w:t>6. Incidenten &amp; Meldingen</w:t>
      </w:r>
    </w:p>
    <w:p>
      <w:pPr>
        <w:pStyle w:val="BodyText"/>
        <w:numPr>
          <w:ilvl w:val="0"/>
          <w:numId w:val="5"/>
        </w:numPr>
        <w:tabs>
          <w:tab w:val="clear" w:pos="709"/>
          <w:tab w:val="left" w:pos="709" w:leader="none"/>
        </w:tabs>
        <w:bidi w:val="0"/>
        <w:ind w:hanging="283" w:start="709" w:end="0"/>
        <w:jc w:val="start"/>
        <w:rPr/>
      </w:pPr>
      <w:r>
        <w:rPr/>
        <w:t>Alle incidenten, bijna</w:t>
        <w:noBreakHyphen/>
        <w:t>incidenten of gevaarlijke situaties worden geregistreerd en indien nodig gerapporteerd aan de klant.</w:t>
      </w:r>
    </w:p>
    <w:p>
      <w:pPr>
        <w:pStyle w:val="BodyText"/>
        <w:numPr>
          <w:ilvl w:val="0"/>
          <w:numId w:val="5"/>
        </w:numPr>
        <w:tabs>
          <w:tab w:val="clear" w:pos="709"/>
          <w:tab w:val="left" w:pos="709" w:leader="none"/>
        </w:tabs>
        <w:bidi w:val="0"/>
        <w:ind w:hanging="283" w:start="709" w:end="0"/>
        <w:jc w:val="start"/>
        <w:rPr/>
      </w:pPr>
      <w:r>
        <w:rPr/>
        <w:t>Correctieve maatregelen worden onmiddellijk genomen om herhaling te voorkomen.</w:t>
      </w:r>
    </w:p>
    <w:p>
      <w:pPr>
        <w:pStyle w:val="Heading2"/>
        <w:numPr>
          <w:ilvl w:val="0"/>
          <w:numId w:val="0"/>
        </w:numPr>
        <w:bidi w:val="0"/>
        <w:spacing w:before="200" w:after="120"/>
        <w:jc w:val="start"/>
        <w:rPr/>
      </w:pPr>
      <w:r>
        <w:rPr>
          <w:rStyle w:val="Strong"/>
          <w:b/>
          <w:bCs/>
        </w:rPr>
        <w:t>7. Milieu</w:t>
      </w:r>
    </w:p>
    <w:p>
      <w:pPr>
        <w:pStyle w:val="BodyText"/>
        <w:numPr>
          <w:ilvl w:val="0"/>
          <w:numId w:val="6"/>
        </w:numPr>
        <w:tabs>
          <w:tab w:val="clear" w:pos="709"/>
          <w:tab w:val="left" w:pos="709" w:leader="none"/>
        </w:tabs>
        <w:bidi w:val="0"/>
        <w:ind w:hanging="283" w:start="709" w:end="0"/>
        <w:jc w:val="start"/>
        <w:rPr/>
      </w:pPr>
      <w:r>
        <w:rPr/>
        <w:t>Afval wordt correct gescheiden en afgevoerd volgens de richtlijnen van de klantlocatie.</w:t>
      </w:r>
    </w:p>
    <w:p>
      <w:pPr>
        <w:pStyle w:val="BodyText"/>
        <w:numPr>
          <w:ilvl w:val="0"/>
          <w:numId w:val="6"/>
        </w:numPr>
        <w:tabs>
          <w:tab w:val="clear" w:pos="709"/>
          <w:tab w:val="left" w:pos="709" w:leader="none"/>
        </w:tabs>
        <w:bidi w:val="0"/>
        <w:ind w:hanging="283" w:start="709" w:end="0"/>
        <w:jc w:val="start"/>
        <w:rPr/>
      </w:pPr>
      <w:r>
        <w:rPr/>
        <w:t>Er wordt zorgvuldig omgegaan met chemicaliën, elektronische componenten en energieverbruik.</w:t>
      </w:r>
    </w:p>
    <w:p>
      <w:pPr>
        <w:pStyle w:val="BodyText"/>
        <w:numPr>
          <w:ilvl w:val="0"/>
          <w:numId w:val="6"/>
        </w:numPr>
        <w:tabs>
          <w:tab w:val="clear" w:pos="709"/>
          <w:tab w:val="left" w:pos="709" w:leader="none"/>
        </w:tabs>
        <w:bidi w:val="0"/>
        <w:ind w:hanging="283" w:start="709" w:end="0"/>
        <w:jc w:val="start"/>
        <w:rPr/>
      </w:pPr>
      <w:r>
        <w:rPr/>
        <w:t>Milieubelastende handelingen worden vermeden.</w:t>
      </w:r>
    </w:p>
    <w:p>
      <w:pPr>
        <w:pStyle w:val="Heading2"/>
        <w:numPr>
          <w:ilvl w:val="0"/>
          <w:numId w:val="0"/>
        </w:numPr>
        <w:bidi w:val="0"/>
        <w:spacing w:before="200" w:after="120"/>
        <w:jc w:val="start"/>
        <w:rPr/>
      </w:pPr>
      <w:r>
        <w:rPr>
          <w:rStyle w:val="Strong"/>
          <w:b/>
          <w:bCs/>
        </w:rPr>
        <w:t>8. Continue Verbetering</w:t>
      </w:r>
    </w:p>
    <w:p>
      <w:pPr>
        <w:pStyle w:val="BodyText"/>
        <w:bidi w:val="0"/>
        <w:ind w:hanging="0" w:start="0" w:end="0"/>
        <w:jc w:val="start"/>
        <w:rPr/>
      </w:pPr>
      <w:r>
        <w:rPr/>
        <w:t>Labtool Solutions engageert zich om de HSE</w:t>
        <w:noBreakHyphen/>
        <w:t>werking continu te verbeteren door:</w:t>
      </w:r>
    </w:p>
    <w:p>
      <w:pPr>
        <w:pStyle w:val="BodyText"/>
        <w:numPr>
          <w:ilvl w:val="0"/>
          <w:numId w:val="7"/>
        </w:numPr>
        <w:tabs>
          <w:tab w:val="clear" w:pos="709"/>
          <w:tab w:val="left" w:pos="709" w:leader="none"/>
        </w:tabs>
        <w:bidi w:val="0"/>
        <w:ind w:hanging="283" w:start="709" w:end="0"/>
        <w:jc w:val="start"/>
        <w:rPr/>
      </w:pPr>
      <w:r>
        <w:rPr/>
        <w:t>regelmatige evaluatie van procedures,</w:t>
      </w:r>
    </w:p>
    <w:p>
      <w:pPr>
        <w:pStyle w:val="BodyText"/>
        <w:numPr>
          <w:ilvl w:val="0"/>
          <w:numId w:val="7"/>
        </w:numPr>
        <w:tabs>
          <w:tab w:val="clear" w:pos="709"/>
          <w:tab w:val="left" w:pos="709" w:leader="none"/>
        </w:tabs>
        <w:bidi w:val="0"/>
        <w:ind w:hanging="283" w:start="709" w:end="0"/>
        <w:jc w:val="start"/>
        <w:rPr/>
      </w:pPr>
      <w:r>
        <w:rPr/>
        <w:t>bijsturen van werkmethodes,</w:t>
      </w:r>
    </w:p>
    <w:p>
      <w:pPr>
        <w:pStyle w:val="BodyText"/>
        <w:numPr>
          <w:ilvl w:val="0"/>
          <w:numId w:val="7"/>
        </w:numPr>
        <w:tabs>
          <w:tab w:val="clear" w:pos="709"/>
          <w:tab w:val="left" w:pos="709" w:leader="none"/>
        </w:tabs>
        <w:bidi w:val="0"/>
        <w:ind w:hanging="283" w:start="709" w:end="0"/>
        <w:jc w:val="start"/>
        <w:rPr/>
      </w:pPr>
      <w:r>
        <w:rPr/>
        <w:t>opvolgen van klantvereisten en wetgeving.</w:t>
      </w:r>
    </w:p>
    <w:p>
      <w:pPr>
        <w:pStyle w:val="BodyText"/>
        <w:bidi w:val="0"/>
        <w:ind w:hanging="0" w:start="0" w:end="0"/>
        <w:jc w:val="start"/>
        <w:rPr/>
      </w:pPr>
      <w:r>
        <w:rPr/>
      </w:r>
    </w:p>
    <w:p>
      <w:pPr>
        <w:pStyle w:val="BodyText"/>
        <w:bidi w:val="0"/>
        <w:ind w:hanging="0" w:start="0" w:end="0"/>
        <w:jc w:val="start"/>
        <w:rPr/>
      </w:pPr>
      <w:r>
        <w:rPr/>
      </w:r>
    </w:p>
    <w:p>
      <w:pPr>
        <w:pStyle w:val="BodyText"/>
        <w:bidi w:val="0"/>
        <w:ind w:hanging="0" w:start="0" w:end="0"/>
        <w:jc w:val="start"/>
        <w:rPr/>
      </w:pPr>
      <w:r>
        <w:rPr>
          <w:rStyle w:val="Strong"/>
        </w:rPr>
        <w:t>Datum:</w:t>
      </w:r>
      <w:r>
        <w:rPr/>
        <w:t xml:space="preserve"> 03/07/2026</w:t>
      </w:r>
    </w:p>
    <w:p>
      <w:pPr>
        <w:pStyle w:val="BodyText"/>
        <w:bidi w:val="0"/>
        <w:ind w:hanging="0" w:start="0" w:end="0"/>
        <w:jc w:val="start"/>
        <w:rPr/>
      </w:pPr>
      <w:r>
        <w:rPr>
          <w:rStyle w:val="Strong"/>
        </w:rPr>
        <w:t>Naam:</w:t>
      </w:r>
      <w:r>
        <w:rPr/>
        <w:t xml:space="preserve"> Niels Ceusters</w:t>
      </w:r>
    </w:p>
    <w:p>
      <w:pPr>
        <w:pStyle w:val="BodyText"/>
        <w:bidi w:val="0"/>
        <w:ind w:hanging="0" w:start="0" w:end="0"/>
        <w:jc w:val="start"/>
        <w:rPr/>
      </w:pPr>
      <w:r>
        <w:rPr>
          <w:rStyle w:val="Strong"/>
        </w:rPr>
        <w:t>Functie:</w:t>
      </w:r>
      <w:r>
        <w:rPr/>
        <w:t xml:space="preserve"> Owner – Labtool Solutions</w:t>
      </w:r>
    </w:p>
    <w:p>
      <w:pPr>
        <w:pStyle w:val="BodyText"/>
        <w:bidi w:val="0"/>
        <w:ind w:hanging="0" w:start="0" w:end="0"/>
        <w:jc w:val="start"/>
        <w:rPr>
          <w:rStyle w:val="Strong"/>
        </w:rPr>
      </w:pPr>
      <w:r>
        <w:rPr/>
      </w:r>
    </w:p>
    <w:p>
      <w:pPr>
        <w:pStyle w:val="BodyText"/>
        <w:bidi w:val="0"/>
        <w:ind w:hanging="0" w:start="0" w:end="0"/>
        <w:jc w:val="start"/>
        <w:rPr/>
      </w:pPr>
      <w:r>
        <w:rPr>
          <w:rStyle w:val="Strong"/>
        </w:rPr>
        <w:t>Handtekening:</w:t>
      </w:r>
      <w:r>
        <w:rPr/>
        <w:t xml:space="preserve"> </w:t>
      </w:r>
    </w:p>
    <w:p>
      <w:pPr>
        <w:pStyle w:val="Normal"/>
        <w:bidi w:val="0"/>
        <w:jc w:val="start"/>
        <w:rPr/>
      </w:pPr>
      <w:r>
        <w:rPr/>
        <w:drawing>
          <wp:anchor behindDoc="0" distT="0" distB="0" distL="0" distR="0" simplePos="0" locked="0" layoutInCell="0" allowOverlap="1" relativeHeight="2">
            <wp:simplePos x="0" y="0"/>
            <wp:positionH relativeFrom="column">
              <wp:posOffset>20320</wp:posOffset>
            </wp:positionH>
            <wp:positionV relativeFrom="paragraph">
              <wp:posOffset>-46990</wp:posOffset>
            </wp:positionV>
            <wp:extent cx="1464945" cy="956310"/>
            <wp:effectExtent l="0" t="0" r="0" b="0"/>
            <wp:wrapSquare wrapText="largest"/>
            <wp:docPr id="1" name="Afbeeldi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1"/>
                    <pic:cNvPicPr>
                      <a:picLocks noChangeAspect="1" noChangeArrowheads="1"/>
                    </pic:cNvPicPr>
                  </pic:nvPicPr>
                  <pic:blipFill>
                    <a:blip r:embed="rId2"/>
                    <a:srcRect l="0" t="0" r="2231" b="6842"/>
                    <a:stretch>
                      <a:fillRect/>
                    </a:stretch>
                  </pic:blipFill>
                  <pic:spPr bwMode="auto">
                    <a:xfrm>
                      <a:off x="0" y="0"/>
                      <a:ext cx="1464945" cy="956310"/>
                    </a:xfrm>
                    <a:prstGeom prst="rect">
                      <a:avLst/>
                    </a:prstGeom>
                    <a:noFill/>
                  </pic:spPr>
                </pic:pic>
              </a:graphicData>
            </a:graphic>
          </wp:anchor>
        </w:drawing>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OpenSymbol">
    <w:altName w:val="Arial Unicode MS"/>
    <w:charset w:val="02"/>
    <w:family w:val="auto"/>
    <w:pitch w:val="default"/>
  </w:font>
  <w:font w:name="Liberation Sans">
    <w:altName w:val="Arial"/>
    <w:charset w:val="00" w:characterSet="windows-1252"/>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start"/>
      <w:pPr>
        <w:tabs>
          <w:tab w:val="num" w:pos="0"/>
        </w:tabs>
        <w:ind w:start="0" w:hanging="0"/>
      </w:pPr>
    </w:lvl>
    <w:lvl w:ilvl="1">
      <w:start w:val="1"/>
      <w:numFmt w:val="none"/>
      <w:suff w:val="nothing"/>
      <w:lvlText w:val="%2"/>
      <w:lvlJc w:val="start"/>
      <w:pPr>
        <w:tabs>
          <w:tab w:val="num" w:pos="0"/>
        </w:tabs>
        <w:ind w:start="0" w:hanging="0"/>
      </w:pPr>
    </w:lvl>
    <w:lvl w:ilvl="2">
      <w:start w:val="1"/>
      <w:numFmt w:val="none"/>
      <w:suff w:val="nothing"/>
      <w:lvlText w:val="%3"/>
      <w:lvlJc w:val="start"/>
      <w:pPr>
        <w:tabs>
          <w:tab w:val="num" w:pos="0"/>
        </w:tabs>
        <w:ind w:start="0" w:hanging="0"/>
      </w:pPr>
    </w:lvl>
    <w:lvl w:ilvl="3">
      <w:start w:val="1"/>
      <w:numFmt w:val="none"/>
      <w:suff w:val="nothing"/>
      <w:lvlText w:val="%4"/>
      <w:lvlJc w:val="start"/>
      <w:pPr>
        <w:tabs>
          <w:tab w:val="num" w:pos="0"/>
        </w:tabs>
        <w:ind w:start="0" w:hanging="0"/>
      </w:pPr>
    </w:lvl>
    <w:lvl w:ilvl="4">
      <w:start w:val="1"/>
      <w:numFmt w:val="none"/>
      <w:suff w:val="nothing"/>
      <w:lvlText w:val="%5"/>
      <w:lvlJc w:val="start"/>
      <w:pPr>
        <w:tabs>
          <w:tab w:val="num" w:pos="0"/>
        </w:tabs>
        <w:ind w:start="0" w:hanging="0"/>
      </w:pPr>
    </w:lvl>
    <w:lvl w:ilvl="5">
      <w:start w:val="1"/>
      <w:numFmt w:val="none"/>
      <w:suff w:val="nothing"/>
      <w:lvlText w:val="%6"/>
      <w:lvlJc w:val="start"/>
      <w:pPr>
        <w:tabs>
          <w:tab w:val="num" w:pos="0"/>
        </w:tabs>
        <w:ind w:start="0" w:hanging="0"/>
      </w:pPr>
    </w:lvl>
    <w:lvl w:ilvl="6">
      <w:start w:val="1"/>
      <w:numFmt w:val="none"/>
      <w:suff w:val="nothing"/>
      <w:lvlText w:val="%7"/>
      <w:lvlJc w:val="start"/>
      <w:pPr>
        <w:tabs>
          <w:tab w:val="num" w:pos="0"/>
        </w:tabs>
        <w:ind w:start="0" w:hanging="0"/>
      </w:pPr>
    </w:lvl>
    <w:lvl w:ilvl="7">
      <w:start w:val="1"/>
      <w:numFmt w:val="none"/>
      <w:suff w:val="nothing"/>
      <w:lvlText w:val="%8"/>
      <w:lvlJc w:val="start"/>
      <w:pPr>
        <w:tabs>
          <w:tab w:val="num" w:pos="0"/>
        </w:tabs>
        <w:ind w:start="0" w:hanging="0"/>
      </w:pPr>
    </w:lvl>
    <w:lvl w:ilvl="8">
      <w:start w:val="1"/>
      <w:numFmt w:val="none"/>
      <w:suff w:val="nothing"/>
      <w:lvlText w:val="%9"/>
      <w:lvlJc w:val="start"/>
      <w:pPr>
        <w:tabs>
          <w:tab w:val="num" w:pos="0"/>
        </w:tabs>
        <w:ind w:start="0" w:hanging="0"/>
      </w:pPr>
    </w:lvl>
  </w:abstractNum>
  <w:abstractNum w:abstractNumId="2">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4">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5">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6">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7">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30"/>
  <w:defaultTabStop w:val="709"/>
  <w:autoHyphenation w:val="true"/>
  <w:hyphenationZone w:val="0"/>
  <w:compat>
    <w:adjustLineHeightInTable/>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nl-BE"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Lucida Sans"/>
      <w:color w:val="auto"/>
      <w:kern w:val="2"/>
      <w:sz w:val="24"/>
      <w:szCs w:val="24"/>
      <w:lang w:val="nl-BE" w:eastAsia="zh-CN" w:bidi="hi-IN"/>
    </w:rPr>
  </w:style>
  <w:style w:type="paragraph" w:styleId="Heading1">
    <w:name w:val="heading 1"/>
    <w:basedOn w:val="Kop"/>
    <w:next w:val="BodyText"/>
    <w:qFormat/>
    <w:pPr>
      <w:numPr>
        <w:ilvl w:val="0"/>
        <w:numId w:val="0"/>
      </w:numPr>
      <w:spacing w:before="240" w:after="120"/>
      <w:outlineLvl w:val="0"/>
    </w:pPr>
    <w:rPr>
      <w:rFonts w:ascii="Liberation Serif" w:hAnsi="Liberation Serif" w:eastAsia="NSimSun" w:cs="Lucida Sans"/>
      <w:b/>
      <w:bCs/>
      <w:sz w:val="48"/>
      <w:szCs w:val="48"/>
    </w:rPr>
  </w:style>
  <w:style w:type="paragraph" w:styleId="Heading2">
    <w:name w:val="heading 2"/>
    <w:basedOn w:val="Kop"/>
    <w:next w:val="BodyText"/>
    <w:qFormat/>
    <w:pPr>
      <w:numPr>
        <w:ilvl w:val="0"/>
        <w:numId w:val="0"/>
      </w:numPr>
      <w:spacing w:before="200" w:after="120"/>
      <w:outlineLvl w:val="1"/>
    </w:pPr>
    <w:rPr>
      <w:rFonts w:ascii="Liberation Serif" w:hAnsi="Liberation Serif" w:eastAsia="NSimSun" w:cs="Lucida Sans"/>
      <w:b/>
      <w:bCs/>
      <w:sz w:val="36"/>
      <w:szCs w:val="36"/>
    </w:rPr>
  </w:style>
  <w:style w:type="character" w:styleId="Strong">
    <w:name w:val="Strong"/>
    <w:qFormat/>
    <w:rPr>
      <w:b/>
      <w:bCs/>
    </w:rPr>
  </w:style>
  <w:style w:type="character" w:styleId="Opsommingstekens">
    <w:name w:val="Opsommingstekens"/>
    <w:qFormat/>
    <w:rPr>
      <w:rFonts w:ascii="OpenSymbol" w:hAnsi="OpenSymbol" w:eastAsia="OpenSymbol" w:cs="OpenSymbol"/>
    </w:rPr>
  </w:style>
  <w:style w:type="paragraph" w:styleId="Kop">
    <w:name w:val="Kop"/>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10</TotalTime>
  <Application>LibreOffice/26.2.0.3$Windows_X86_64 LibreOffice_project/620$Build-3</Application>
  <AppVersion>15.0000</AppVersion>
  <Pages>2</Pages>
  <Words>376</Words>
  <Characters>2552</Characters>
  <CharactersWithSpaces>2878</CharactersWithSpaces>
  <Paragraphs>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2026-07-03T11:08:24Z</dcterms:created>
  <dc:creator/>
  <dc:description/>
  <dc:language>nl-BE</dc:language>
  <cp:lastModifiedBy/>
  <dcterms:modified xsi:type="dcterms:W3CDTF">2026-07-03T11:18:32Z</dcterms:modified>
  <cp:revision>1</cp:revision>
  <dc:subject/>
  <dc:title/>
</cp:coreProperties>
</file>